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</w:t>
      </w:r>
      <w:bookmarkStart w:id="0" w:name="_GoBack"/>
      <w:bookmarkEnd w:id="0"/>
      <w:r>
        <w:t>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1512D1" w:rsidRDefault="001512D1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2120ED" w:rsidRPr="002D424E" w:rsidTr="002120ED">
        <w:trPr>
          <w:tblHeader/>
          <w:jc w:val="center"/>
        </w:trPr>
        <w:tc>
          <w:tcPr>
            <w:tcW w:w="2586" w:type="dxa"/>
            <w:shd w:val="clear" w:color="auto" w:fill="auto"/>
          </w:tcPr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  <w:shd w:val="clear" w:color="auto" w:fill="auto"/>
          </w:tcPr>
          <w:p w:rsidR="002120ED" w:rsidRPr="002D424E" w:rsidRDefault="002120ED" w:rsidP="0032728E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                  </w:t>
            </w:r>
          </w:p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shd w:val="clear" w:color="auto" w:fill="auto"/>
          </w:tcPr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  <w:r w:rsidRPr="002D424E">
              <w:rPr>
                <w:b/>
                <w:sz w:val="24"/>
                <w:szCs w:val="24"/>
              </w:rPr>
              <w:t xml:space="preserve"> год</w:t>
            </w:r>
          </w:p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2D424E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2120ED" w:rsidRPr="002D424E" w:rsidRDefault="002120ED" w:rsidP="0032728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2D424E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1B5979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B5979">
              <w:rPr>
                <w:b/>
                <w:sz w:val="24"/>
                <w:szCs w:val="24"/>
              </w:rPr>
              <w:t xml:space="preserve">1. </w:t>
            </w:r>
            <w:r w:rsidRPr="001B5979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998 812,4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1 011 835,5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1 164 633,8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1.1.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655 898,1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680 891,8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819 735,8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1 01 0200</w:t>
            </w:r>
            <w:r w:rsidRPr="00867396">
              <w:rPr>
                <w:color w:val="000000"/>
                <w:sz w:val="24"/>
                <w:szCs w:val="24"/>
              </w:rPr>
              <w:t>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1.1.1</w:t>
            </w:r>
            <w:r w:rsidRPr="001B5979">
              <w:rPr>
                <w:color w:val="000000"/>
                <w:sz w:val="24"/>
                <w:szCs w:val="24"/>
              </w:rPr>
              <w:t>.</w:t>
            </w:r>
            <w:r w:rsidRPr="001B5979">
              <w:rPr>
                <w:bCs/>
                <w:color w:val="000000"/>
                <w:sz w:val="24"/>
                <w:szCs w:val="24"/>
              </w:rPr>
              <w:t xml:space="preserve"> Налог на доходы физических лиц</w:t>
            </w:r>
            <w:r>
              <w:rPr>
                <w:bCs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4B1F1C" w:rsidRDefault="002120ED" w:rsidP="0032728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655 898,1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4B1F1C" w:rsidRDefault="002120ED" w:rsidP="0032728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680 891,8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4B1F1C" w:rsidRDefault="002120ED" w:rsidP="0032728E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4B1F1C">
              <w:rPr>
                <w:bCs/>
                <w:color w:val="000000"/>
                <w:sz w:val="24"/>
                <w:szCs w:val="24"/>
              </w:rPr>
              <w:t>819 735,8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03 00000 00 0000 000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1.2. Акцизы на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67396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23 723,4</w:t>
            </w:r>
          </w:p>
        </w:tc>
      </w:tr>
      <w:tr w:rsidR="002120ED" w:rsidRPr="002D424E" w:rsidTr="002120ED">
        <w:trPr>
          <w:trHeight w:hRule="exact" w:val="3686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1.2.1. </w:t>
            </w:r>
            <w:r w:rsidRPr="00867396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10 327,7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10 547,8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11 599,5</w:t>
            </w:r>
          </w:p>
        </w:tc>
      </w:tr>
      <w:tr w:rsidR="002120ED" w:rsidRPr="002D424E" w:rsidTr="002120ED">
        <w:trPr>
          <w:trHeight w:hRule="exact" w:val="4253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right="-62"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1.2.2. </w:t>
            </w:r>
            <w:r w:rsidRPr="00867396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67396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867396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59,7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65,6</w:t>
            </w:r>
          </w:p>
        </w:tc>
      </w:tr>
      <w:tr w:rsidR="002120ED" w:rsidRPr="002D424E" w:rsidTr="002120ED">
        <w:trPr>
          <w:trHeight w:hRule="exact" w:val="3686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1.2.3. </w:t>
            </w:r>
            <w:r w:rsidRPr="00867396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11 889,0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12 142,4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13 353,1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1.2.4. </w:t>
            </w:r>
            <w:r w:rsidRPr="00867396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-1 152,9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-1 177,4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-1 294,8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1.3.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66 449,9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72 407,9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77 659,6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1 05 01000 01 0000 110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1.3.1. </w:t>
            </w:r>
            <w:r w:rsidRPr="00867396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51 642,9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56 239,1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60 569,5</w:t>
            </w:r>
          </w:p>
        </w:tc>
      </w:tr>
      <w:tr w:rsidR="002120ED" w:rsidRPr="002D424E" w:rsidTr="002120ED">
        <w:trPr>
          <w:trHeight w:hRule="exact" w:val="85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1.3.2. </w:t>
            </w:r>
            <w:r w:rsidRPr="00867396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120ED" w:rsidRPr="002D424E" w:rsidTr="002120ED">
        <w:trPr>
          <w:trHeight w:hRule="exact" w:val="278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1.3.3. </w:t>
            </w:r>
            <w:r w:rsidRPr="00867396">
              <w:rPr>
                <w:color w:val="000000"/>
                <w:sz w:val="24"/>
                <w:szCs w:val="24"/>
              </w:rPr>
              <w:t>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14 802,0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16 163,8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17 085,1</w:t>
            </w:r>
          </w:p>
        </w:tc>
      </w:tr>
      <w:tr w:rsidR="002120ED" w:rsidRPr="002D424E" w:rsidTr="002120ED">
        <w:trPr>
          <w:trHeight w:hRule="exact" w:val="687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1 06 00000 01 0000 110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1.4.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129 789,1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133 509,6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137 032,0</w:t>
            </w:r>
          </w:p>
        </w:tc>
      </w:tr>
      <w:tr w:rsidR="002120ED" w:rsidRPr="002D424E" w:rsidTr="002120ED">
        <w:trPr>
          <w:trHeight w:hRule="exact" w:val="1368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1.4.1. </w:t>
            </w:r>
            <w:r w:rsidRPr="00867396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53 313,8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55 766,2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57 996,8</w:t>
            </w:r>
          </w:p>
        </w:tc>
      </w:tr>
      <w:tr w:rsidR="002120ED" w:rsidRPr="002D424E" w:rsidTr="002120ED">
        <w:trPr>
          <w:trHeight w:hRule="exact" w:val="1384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1.4.2. </w:t>
            </w:r>
            <w:r w:rsidRPr="00867396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57 515,1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58 468,7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59 439,3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1.4.3. </w:t>
            </w:r>
            <w:r w:rsidRPr="00867396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18 960,2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19 274,7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19 595,9</w:t>
            </w:r>
          </w:p>
        </w:tc>
      </w:tr>
      <w:tr w:rsidR="002120ED" w:rsidRPr="002D424E" w:rsidTr="002120ED">
        <w:trPr>
          <w:trHeight w:hRule="exact" w:val="647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1.5.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12 499,0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13 068,7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13 631,4</w:t>
            </w:r>
          </w:p>
        </w:tc>
      </w:tr>
      <w:tr w:rsidR="002120ED" w:rsidRPr="002D424E" w:rsidTr="002120ED">
        <w:trPr>
          <w:trHeight w:hRule="exact" w:val="85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1.5.1. </w:t>
            </w:r>
            <w:r w:rsidRPr="00867396">
              <w:rPr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12 499,0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13 068,7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13 631,4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1.6.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52F6">
              <w:rPr>
                <w:b/>
                <w:bCs/>
                <w:color w:val="000000"/>
                <w:sz w:val="24"/>
                <w:szCs w:val="24"/>
              </w:rPr>
              <w:t>51 691,1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33 283,8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34 615,2</w:t>
            </w:r>
          </w:p>
        </w:tc>
      </w:tr>
      <w:tr w:rsidR="002120ED" w:rsidRPr="002D424E" w:rsidTr="002120ED">
        <w:trPr>
          <w:trHeight w:hRule="exact" w:val="2855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left="-109" w:right="-73"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1.6.1. </w:t>
            </w:r>
            <w:r w:rsidRPr="00867396">
              <w:rPr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</w:t>
            </w:r>
            <w:r w:rsidRPr="00DE1CFB">
              <w:rPr>
                <w:color w:val="000000"/>
                <w:sz w:val="24"/>
                <w:szCs w:val="24"/>
              </w:rPr>
              <w:t>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39 222,7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24 511,1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25 491,6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1.6.2. </w:t>
            </w:r>
            <w:r w:rsidRPr="00867396"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</w:t>
            </w:r>
            <w:r w:rsidRPr="00DE1CFB">
              <w:rPr>
                <w:color w:val="000000"/>
                <w:sz w:val="24"/>
                <w:szCs w:val="24"/>
              </w:rPr>
              <w:t>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566,8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616,6</w:t>
            </w:r>
          </w:p>
        </w:tc>
      </w:tr>
      <w:tr w:rsidR="002120ED" w:rsidRPr="002D424E" w:rsidTr="002120ED">
        <w:trPr>
          <w:trHeight w:hRule="exact" w:val="2556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1.6.3. </w:t>
            </w:r>
            <w:r w:rsidRPr="00867396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108,8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1.6.4. </w:t>
            </w:r>
            <w:r w:rsidRPr="00867396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7 197,1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3 556,4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3 698,7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1 11 05312 14 0000 120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1.6.5. </w:t>
            </w:r>
            <w:r w:rsidRPr="00867396"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</w:t>
            </w:r>
            <w:r w:rsidRPr="00867396">
              <w:rPr>
                <w:color w:val="000000"/>
                <w:sz w:val="24"/>
                <w:szCs w:val="24"/>
              </w:rPr>
              <w:lastRenderedPageBreak/>
              <w:t>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1,4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1.6.6. </w:t>
            </w:r>
            <w:r w:rsidRPr="00867396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3 693,6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3 863,6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4 018,0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1.6.7. </w:t>
            </w:r>
            <w:r w:rsidRPr="00867396">
              <w:rPr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680,1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1.7.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39 633,2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41 456,3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43 114,6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1.7.1. </w:t>
            </w:r>
            <w:r w:rsidRPr="00867396"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625,2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1.7.2. </w:t>
            </w:r>
            <w:r w:rsidRPr="00867396">
              <w:rPr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4 771,8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4 991,3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5 191,0</w:t>
            </w:r>
          </w:p>
        </w:tc>
      </w:tr>
      <w:tr w:rsidR="002120ED" w:rsidRPr="002D424E" w:rsidTr="002120ED">
        <w:trPr>
          <w:trHeight w:hRule="exact" w:val="567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1.7.3. </w:t>
            </w:r>
            <w:r w:rsidRPr="00867396">
              <w:rPr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26 673,1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27 900,1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29 016,1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1.7.4. </w:t>
            </w:r>
            <w:r w:rsidRPr="00867396">
              <w:rPr>
                <w:color w:val="000000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7 613,5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7 963,8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8 282,3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1.8.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582,3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609,1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633,5</w:t>
            </w:r>
          </w:p>
        </w:tc>
      </w:tr>
      <w:tr w:rsidR="002120ED" w:rsidRPr="002D424E" w:rsidTr="002120ED">
        <w:trPr>
          <w:trHeight w:hRule="exact" w:val="85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1.8.1. </w:t>
            </w:r>
            <w:r w:rsidRPr="00867396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582,3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633,5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1.9.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4BAC">
              <w:rPr>
                <w:b/>
                <w:bCs/>
                <w:color w:val="000000"/>
                <w:sz w:val="24"/>
                <w:szCs w:val="24"/>
              </w:rPr>
              <w:t>14 619,6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8 207,7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7 387,0</w:t>
            </w:r>
          </w:p>
        </w:tc>
      </w:tr>
      <w:tr w:rsidR="002120ED" w:rsidRPr="002D424E" w:rsidTr="002120ED">
        <w:trPr>
          <w:trHeight w:hRule="exact" w:val="170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1 14 13040 14 0000 410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1.9.1. </w:t>
            </w:r>
            <w:r w:rsidRPr="00867396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2120ED" w:rsidRPr="009A4BAC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4BAC">
              <w:rPr>
                <w:color w:val="000000"/>
                <w:sz w:val="24"/>
                <w:szCs w:val="24"/>
              </w:rPr>
              <w:t>7 403,1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2 612,8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2 351,5</w:t>
            </w:r>
          </w:p>
        </w:tc>
      </w:tr>
      <w:tr w:rsidR="002120ED" w:rsidRPr="002D424E" w:rsidTr="002120ED">
        <w:trPr>
          <w:trHeight w:val="164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1.9.2. </w:t>
            </w:r>
            <w:r w:rsidRPr="00867396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2120ED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2120ED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2120ED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2120ED" w:rsidRPr="009A4BAC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A4BAC">
              <w:rPr>
                <w:color w:val="000000"/>
                <w:sz w:val="24"/>
                <w:szCs w:val="24"/>
              </w:rPr>
              <w:t>4 340,4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3 006,4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2 705,8</w:t>
            </w:r>
          </w:p>
        </w:tc>
      </w:tr>
      <w:tr w:rsidR="002120ED" w:rsidRPr="002D424E" w:rsidTr="002120ED">
        <w:trPr>
          <w:trHeight w:val="2665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935" w:type="dxa"/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1.9.3. </w:t>
            </w:r>
            <w:r w:rsidRPr="00867396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2 876,1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2 588,5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2 329,7</w:t>
            </w:r>
          </w:p>
        </w:tc>
      </w:tr>
      <w:tr w:rsidR="002120ED" w:rsidRPr="002D424E" w:rsidTr="002120ED">
        <w:trPr>
          <w:trHeight w:hRule="exact" w:val="567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E904EE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E904EE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1.10. </w:t>
            </w:r>
            <w:r w:rsidRPr="00E904EE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E904EE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5 928,8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E904EE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6 201,5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E904EE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04EE">
              <w:rPr>
                <w:b/>
                <w:bCs/>
                <w:color w:val="000000"/>
                <w:sz w:val="24"/>
                <w:szCs w:val="24"/>
              </w:rPr>
              <w:t>6 449,6</w:t>
            </w:r>
          </w:p>
        </w:tc>
      </w:tr>
      <w:tr w:rsidR="002120ED" w:rsidRPr="002D424E" w:rsidTr="002120ED">
        <w:trPr>
          <w:trHeight w:hRule="exact" w:val="3060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1.10.1.</w:t>
            </w:r>
            <w:r>
              <w:rPr>
                <w:sz w:val="24"/>
                <w:szCs w:val="24"/>
              </w:rPr>
              <w:t xml:space="preserve"> </w:t>
            </w:r>
            <w:hyperlink r:id="rId5" w:anchor="dst100174" w:history="1">
              <w:r w:rsidRPr="00867396">
                <w:rPr>
                  <w:sz w:val="24"/>
                  <w:szCs w:val="24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54,4</w:t>
            </w:r>
          </w:p>
        </w:tc>
      </w:tr>
      <w:tr w:rsidR="002120ED" w:rsidRPr="002D424E" w:rsidTr="002120ED">
        <w:trPr>
          <w:trHeight w:hRule="exact" w:val="3913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1.10.2.</w:t>
            </w:r>
            <w:r>
              <w:rPr>
                <w:sz w:val="24"/>
                <w:szCs w:val="24"/>
              </w:rPr>
              <w:t xml:space="preserve"> </w:t>
            </w:r>
            <w:hyperlink r:id="rId6" w:anchor="dst100326" w:history="1">
              <w:r w:rsidRPr="00867396">
                <w:rPr>
                  <w:sz w:val="24"/>
                  <w:szCs w:val="24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297,5</w:t>
            </w:r>
          </w:p>
        </w:tc>
      </w:tr>
      <w:tr w:rsidR="002120ED" w:rsidRPr="002D424E" w:rsidTr="002120ED">
        <w:trPr>
          <w:trHeight w:hRule="exact" w:val="3059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1.10.3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hyperlink r:id="rId7" w:anchor="dst100376" w:history="1">
              <w:r w:rsidRPr="00867396">
                <w:rPr>
                  <w:sz w:val="24"/>
                  <w:szCs w:val="24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86739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42,4</w:t>
            </w:r>
          </w:p>
        </w:tc>
      </w:tr>
      <w:tr w:rsidR="002120ED" w:rsidRPr="002D424E" w:rsidTr="002120ED">
        <w:trPr>
          <w:trHeight w:hRule="exact" w:val="2776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1.10.4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32,6</w:t>
            </w:r>
          </w:p>
        </w:tc>
      </w:tr>
      <w:tr w:rsidR="002120ED" w:rsidRPr="002D424E" w:rsidTr="002120ED">
        <w:trPr>
          <w:trHeight w:hRule="exact" w:val="3025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1.10.5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2120ED" w:rsidRPr="002D424E" w:rsidTr="002120ED">
        <w:trPr>
          <w:trHeight w:hRule="exact" w:val="3646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1.10.6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1,1</w:t>
            </w:r>
          </w:p>
        </w:tc>
      </w:tr>
      <w:tr w:rsidR="002120ED" w:rsidRPr="002D424E" w:rsidTr="002120ED">
        <w:trPr>
          <w:trHeight w:hRule="exact" w:val="3182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1 16 01133 01 0000 140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1.10.7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70,7</w:t>
            </w:r>
          </w:p>
        </w:tc>
      </w:tr>
      <w:tr w:rsidR="002120ED" w:rsidRPr="002D424E" w:rsidTr="002120ED">
        <w:trPr>
          <w:trHeight w:hRule="exact" w:val="3402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1.10.8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358,6</w:t>
            </w:r>
          </w:p>
        </w:tc>
      </w:tr>
      <w:tr w:rsidR="002120ED" w:rsidRPr="002D424E" w:rsidTr="002120ED">
        <w:trPr>
          <w:trHeight w:hRule="exact" w:val="3119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1.10.9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27,3</w:t>
            </w:r>
          </w:p>
        </w:tc>
      </w:tr>
      <w:tr w:rsidR="002120ED" w:rsidRPr="002D424E" w:rsidTr="002120ED">
        <w:trPr>
          <w:trHeight w:hRule="exact" w:val="342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1.10.10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9,8</w:t>
            </w:r>
          </w:p>
        </w:tc>
      </w:tr>
      <w:tr w:rsidR="002120ED" w:rsidRPr="002D424E" w:rsidTr="002120ED">
        <w:trPr>
          <w:trHeight w:hRule="exact" w:val="170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1.10.11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495,0</w:t>
            </w:r>
          </w:p>
        </w:tc>
      </w:tr>
      <w:tr w:rsidR="002120ED" w:rsidRPr="002D424E" w:rsidTr="002120ED">
        <w:trPr>
          <w:trHeight w:hRule="exact" w:val="2542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</w:t>
            </w:r>
            <w:r>
              <w:rPr>
                <w:sz w:val="24"/>
                <w:szCs w:val="24"/>
              </w:rPr>
              <w:t>1</w:t>
            </w:r>
            <w:r w:rsidRPr="00051B4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hyperlink r:id="rId8" w:anchor="dst101693" w:history="1">
              <w:r w:rsidRPr="00867396">
                <w:rPr>
                  <w:sz w:val="24"/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86739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788,7</w:t>
            </w:r>
          </w:p>
        </w:tc>
      </w:tr>
      <w:tr w:rsidR="002120ED" w:rsidRPr="002D424E" w:rsidTr="002120ED">
        <w:trPr>
          <w:trHeight w:hRule="exact" w:val="1748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1.10.13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1 244,8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1 302,1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1 354,1</w:t>
            </w:r>
          </w:p>
        </w:tc>
      </w:tr>
      <w:tr w:rsidR="002120ED" w:rsidRPr="002D424E" w:rsidTr="002120ED">
        <w:trPr>
          <w:trHeight w:hRule="exact" w:val="1685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1.10.14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1 004,2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1 044,3</w:t>
            </w:r>
          </w:p>
        </w:tc>
      </w:tr>
      <w:tr w:rsidR="002120ED" w:rsidRPr="002D424E" w:rsidTr="002120ED">
        <w:trPr>
          <w:trHeight w:hRule="exact" w:val="2550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1.10.15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38,1</w:t>
            </w:r>
          </w:p>
        </w:tc>
      </w:tr>
      <w:tr w:rsidR="002120ED" w:rsidRPr="002D424E" w:rsidTr="002120ED">
        <w:trPr>
          <w:trHeight w:hRule="exact" w:val="2540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1.10.16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337,6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351,2</w:t>
            </w:r>
          </w:p>
        </w:tc>
      </w:tr>
      <w:tr w:rsidR="002120ED" w:rsidRPr="002D424E" w:rsidTr="002120ED">
        <w:trPr>
          <w:trHeight w:hRule="exact" w:val="257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1.10.17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316,5</w:t>
            </w:r>
          </w:p>
        </w:tc>
      </w:tr>
      <w:tr w:rsidR="002120ED" w:rsidRPr="002D424E" w:rsidTr="002120ED">
        <w:trPr>
          <w:trHeight w:hRule="exact" w:val="2578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 w:rsidRPr="00051B43">
              <w:rPr>
                <w:sz w:val="24"/>
                <w:szCs w:val="24"/>
              </w:rPr>
              <w:t>1.10.</w:t>
            </w:r>
            <w:r>
              <w:rPr>
                <w:sz w:val="24"/>
                <w:szCs w:val="24"/>
              </w:rPr>
              <w:t>18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16,3</w:t>
            </w:r>
          </w:p>
        </w:tc>
      </w:tr>
      <w:tr w:rsidR="002120ED" w:rsidRPr="002D424E" w:rsidTr="002120ED">
        <w:trPr>
          <w:trHeight w:hRule="exact" w:val="340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1.10.19</w:t>
            </w:r>
            <w:r w:rsidRPr="00051B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1 140,1</w:t>
            </w:r>
          </w:p>
        </w:tc>
      </w:tr>
      <w:tr w:rsidR="002120ED" w:rsidRPr="002D424E" w:rsidTr="002120ED">
        <w:trPr>
          <w:trHeight w:hRule="exact" w:val="55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1.11.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651,7</w:t>
            </w:r>
          </w:p>
        </w:tc>
      </w:tr>
      <w:tr w:rsidR="002120ED" w:rsidRPr="002D424E" w:rsidTr="002120ED">
        <w:trPr>
          <w:trHeight w:hRule="exact" w:val="851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935" w:type="dxa"/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1.11.1. Инициативные платежи, </w:t>
            </w:r>
            <w:r w:rsidRPr="00867396">
              <w:rPr>
                <w:color w:val="000000"/>
                <w:sz w:val="24"/>
                <w:szCs w:val="24"/>
              </w:rPr>
              <w:t>зачисляемые в бюджеты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651,7</w:t>
            </w:r>
          </w:p>
        </w:tc>
      </w:tr>
      <w:tr w:rsidR="002120ED" w:rsidRPr="002D424E" w:rsidTr="002120ED">
        <w:trPr>
          <w:trHeight w:hRule="exact" w:val="547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6438D1" w:rsidRDefault="002120ED" w:rsidP="0032728E">
            <w:pPr>
              <w:ind w:hanging="10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38D1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ED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  <w:p w:rsidR="002120ED" w:rsidRPr="006438D1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6438D1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1 404 593,5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1 429 149,5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1 367 060,9</w:t>
            </w:r>
          </w:p>
        </w:tc>
      </w:tr>
      <w:tr w:rsidR="002120ED" w:rsidRPr="002D424E" w:rsidTr="002120ED">
        <w:trPr>
          <w:trHeight w:hRule="exact" w:val="1017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hanging="10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2 02 0 0000 00 0000 000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2.1.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1 404 593,5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1 429 149,5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1 367 060,9</w:t>
            </w:r>
          </w:p>
        </w:tc>
      </w:tr>
      <w:tr w:rsidR="002120ED" w:rsidRPr="002D424E" w:rsidTr="002120ED">
        <w:trPr>
          <w:trHeight w:hRule="exact" w:val="926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hanging="10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2 02 1 0000 00 0000 000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2.1.1.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305 255,7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336 968,9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279 717,8</w:t>
            </w:r>
          </w:p>
        </w:tc>
      </w:tr>
      <w:tr w:rsidR="002120ED" w:rsidRPr="002D424E" w:rsidTr="002120ED">
        <w:trPr>
          <w:trHeight w:hRule="exact" w:val="851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2.1.1.1. </w:t>
            </w:r>
            <w:r w:rsidRPr="00867396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259 162,6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288 686,7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153 045,5</w:t>
            </w:r>
          </w:p>
        </w:tc>
      </w:tr>
      <w:tr w:rsidR="002120ED" w:rsidRPr="002D424E" w:rsidTr="002120ED">
        <w:trPr>
          <w:trHeight w:hRule="exact" w:val="1260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2 02 15002 14 0220 150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2.1.1.2. </w:t>
            </w:r>
            <w:r w:rsidRPr="00867396">
              <w:rPr>
                <w:color w:val="000000"/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46 093,1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48 282,2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126 672,3</w:t>
            </w:r>
          </w:p>
        </w:tc>
      </w:tr>
      <w:tr w:rsidR="002120ED" w:rsidRPr="002D424E" w:rsidTr="002120ED">
        <w:trPr>
          <w:trHeight w:hRule="exact" w:val="1444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2.1.2.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103 589,7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112 045,8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105 318,6</w:t>
            </w:r>
          </w:p>
        </w:tc>
      </w:tr>
      <w:tr w:rsidR="002120ED" w:rsidRPr="002D424E" w:rsidTr="002120ED">
        <w:trPr>
          <w:trHeight w:hRule="exact" w:val="1132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2 02 25269 14 0220 150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2.1.2.1. </w:t>
            </w:r>
            <w:r w:rsidRPr="00867396">
              <w:rPr>
                <w:color w:val="000000"/>
                <w:sz w:val="24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2 02 25304 14 0110 150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2.1.2.2. </w:t>
            </w:r>
            <w:r w:rsidRPr="00867396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30 506,8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30 506,8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30 859,0</w:t>
            </w:r>
          </w:p>
        </w:tc>
      </w:tr>
      <w:tr w:rsidR="002120ED" w:rsidRPr="002D424E" w:rsidTr="002120ED">
        <w:trPr>
          <w:trHeight w:val="1295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2 02 25304 14 0220 150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2.1.2.3. </w:t>
            </w:r>
            <w:r w:rsidRPr="00867396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9 633,7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9 633,7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10 842,3</w:t>
            </w:r>
          </w:p>
        </w:tc>
      </w:tr>
      <w:tr w:rsidR="002120ED" w:rsidRPr="002D424E" w:rsidTr="002120ED">
        <w:trPr>
          <w:trHeight w:val="1295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2 02 25467 14 0110 150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2.1.2.4. </w:t>
            </w:r>
            <w:r w:rsidRPr="00867396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284,1</w:t>
            </w:r>
          </w:p>
        </w:tc>
      </w:tr>
      <w:tr w:rsidR="002120ED" w:rsidRPr="002D424E" w:rsidTr="002120ED">
        <w:trPr>
          <w:trHeight w:hRule="exact" w:val="1699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2 02 25467 14 0220 150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2.1.2.5. </w:t>
            </w:r>
            <w:r w:rsidRPr="00867396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2.1.2.6. </w:t>
            </w:r>
            <w:r w:rsidRPr="00867396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218,3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2.1.2.7. </w:t>
            </w:r>
            <w:r w:rsidRPr="00867396">
              <w:rPr>
                <w:color w:val="000000"/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600,9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2 02 25519 14 0110 150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2.1.2.8. </w:t>
            </w:r>
            <w:r w:rsidRPr="00867396">
              <w:rPr>
                <w:color w:val="000000"/>
                <w:sz w:val="24"/>
                <w:szCs w:val="24"/>
              </w:rPr>
              <w:t>Субсиди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867396">
              <w:rPr>
                <w:color w:val="000000"/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2 02 25519 14 0220 150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2.1.2.9. </w:t>
            </w:r>
            <w:r w:rsidRPr="00867396">
              <w:rPr>
                <w:color w:val="000000"/>
                <w:sz w:val="24"/>
                <w:szCs w:val="24"/>
              </w:rPr>
              <w:t>Субсиди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867396">
              <w:rPr>
                <w:color w:val="000000"/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2.1.2.10. </w:t>
            </w:r>
            <w:r w:rsidRPr="00867396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 xml:space="preserve">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903,8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2.1.2.11. </w:t>
            </w:r>
            <w:r w:rsidRPr="00867396">
              <w:rPr>
                <w:color w:val="000000"/>
                <w:sz w:val="24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10 947,9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2.1.2.12. </w:t>
            </w:r>
            <w:r w:rsidRPr="00867396">
              <w:rPr>
                <w:color w:val="000000"/>
                <w:sz w:val="24"/>
                <w:szCs w:val="24"/>
              </w:rPr>
              <w:t xml:space="preserve">Субсидии на капитальный ремонт образовательных </w:t>
            </w:r>
            <w:r w:rsidRPr="00867396">
              <w:rPr>
                <w:color w:val="000000"/>
                <w:sz w:val="24"/>
                <w:szCs w:val="24"/>
              </w:rPr>
              <w:lastRenderedPageBreak/>
              <w:t>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14 755,6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2.1.2.13. </w:t>
            </w:r>
            <w:r w:rsidRPr="00867396">
              <w:rPr>
                <w:color w:val="000000"/>
                <w:sz w:val="24"/>
                <w:szCs w:val="24"/>
              </w:rPr>
              <w:t>Субсидии на реализаци</w:t>
            </w:r>
            <w:r>
              <w:rPr>
                <w:color w:val="000000"/>
                <w:sz w:val="24"/>
                <w:szCs w:val="24"/>
              </w:rPr>
              <w:t>ю мероприятий в рамках проекта «</w:t>
            </w:r>
            <w:r w:rsidRPr="00867396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296,3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2.1.2.14. </w:t>
            </w:r>
            <w:r w:rsidRPr="00867396">
              <w:rPr>
                <w:color w:val="000000"/>
                <w:sz w:val="24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4 890,6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4 890,6</w:t>
            </w:r>
          </w:p>
        </w:tc>
      </w:tr>
      <w:tr w:rsidR="002120ED" w:rsidRPr="002D424E" w:rsidTr="002120ED">
        <w:trPr>
          <w:trHeight w:hRule="exact" w:val="838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A3C41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A3C41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2.1.2.15. </w:t>
            </w:r>
            <w:r w:rsidRPr="007A3C41">
              <w:rPr>
                <w:color w:val="000000"/>
                <w:sz w:val="24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A3C41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A3C41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A3C41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A3C41">
              <w:rPr>
                <w:color w:val="000000"/>
                <w:sz w:val="24"/>
                <w:szCs w:val="24"/>
              </w:rPr>
              <w:t>12 474,7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2.1.2.16. </w:t>
            </w:r>
            <w:r w:rsidRPr="00867396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12 509,8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2.1.2.17. </w:t>
            </w:r>
            <w:r w:rsidRPr="00867396">
              <w:rPr>
                <w:color w:val="000000"/>
                <w:sz w:val="24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767,6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893,0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893,0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2.1.2.18. </w:t>
            </w:r>
            <w:r w:rsidRPr="00867396">
              <w:rPr>
                <w:color w:val="000000"/>
                <w:sz w:val="24"/>
                <w:szCs w:val="24"/>
              </w:rPr>
              <w:t>Субсидии на реализацию мероприя</w:t>
            </w:r>
            <w:r>
              <w:rPr>
                <w:color w:val="000000"/>
                <w:sz w:val="24"/>
                <w:szCs w:val="24"/>
              </w:rPr>
              <w:t xml:space="preserve">тий по исполнению требований по </w:t>
            </w:r>
            <w:r w:rsidRPr="00867396">
              <w:rPr>
                <w:color w:val="000000"/>
                <w:sz w:val="24"/>
                <w:szCs w:val="24"/>
              </w:rPr>
              <w:t>антитеррористической защищенности объектов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4 684,0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2.1.2.19. </w:t>
            </w:r>
            <w:r w:rsidRPr="00867396">
              <w:rPr>
                <w:color w:val="000000"/>
                <w:sz w:val="24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2 573,1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2.1.2.20. </w:t>
            </w:r>
            <w:r w:rsidRPr="00867396">
              <w:rPr>
                <w:color w:val="000000"/>
                <w:sz w:val="24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120ED" w:rsidRPr="002D424E" w:rsidTr="002120ED">
        <w:trPr>
          <w:trHeight w:val="836"/>
          <w:jc w:val="center"/>
        </w:trPr>
        <w:tc>
          <w:tcPr>
            <w:tcW w:w="2586" w:type="dxa"/>
            <w:shd w:val="clear" w:color="auto" w:fill="auto"/>
            <w:vAlign w:val="bottom"/>
          </w:tcPr>
          <w:p w:rsidR="002120ED" w:rsidRPr="000F098D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120ED" w:rsidRPr="000F098D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2.1.3. </w:t>
            </w:r>
            <w:r w:rsidRPr="000F098D">
              <w:rPr>
                <w:b/>
                <w:bCs/>
                <w:color w:val="00000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0F098D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980 204,4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0F098D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979 463,7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0F098D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098D">
              <w:rPr>
                <w:b/>
                <w:bCs/>
                <w:color w:val="000000"/>
                <w:sz w:val="24"/>
                <w:szCs w:val="24"/>
              </w:rPr>
              <w:t>981 923,4</w:t>
            </w:r>
          </w:p>
        </w:tc>
      </w:tr>
      <w:tr w:rsidR="002120ED" w:rsidRPr="002D424E" w:rsidTr="002120ED">
        <w:trPr>
          <w:trHeight w:hRule="exact" w:val="1219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2.1.3.1. </w:t>
            </w:r>
            <w:r w:rsidRPr="00867396">
              <w:rPr>
                <w:color w:val="000000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168,7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155,4</w:t>
            </w:r>
          </w:p>
        </w:tc>
      </w:tr>
      <w:tr w:rsidR="002120ED" w:rsidRPr="002D424E" w:rsidTr="002120ED">
        <w:trPr>
          <w:trHeight w:hRule="exact" w:val="1212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2.1.3.2. </w:t>
            </w:r>
            <w:r w:rsidRPr="00867396">
              <w:rPr>
                <w:color w:val="000000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867396">
              <w:rPr>
                <w:sz w:val="24"/>
                <w:szCs w:val="24"/>
              </w:rPr>
              <w:t>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54,6</w:t>
            </w:r>
          </w:p>
        </w:tc>
      </w:tr>
      <w:tr w:rsidR="002120ED" w:rsidRPr="002D424E" w:rsidTr="002120ED">
        <w:trPr>
          <w:trHeight w:hRule="exact" w:val="3697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2.1.3.3. </w:t>
            </w:r>
            <w:r w:rsidRPr="00867396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1 840,9</w:t>
            </w:r>
          </w:p>
        </w:tc>
      </w:tr>
      <w:tr w:rsidR="002120ED" w:rsidRPr="002D424E" w:rsidTr="002120ED">
        <w:trPr>
          <w:trHeight w:hRule="exact" w:val="980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2.1.3.4. </w:t>
            </w:r>
            <w:r w:rsidRPr="00867396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848 732,2</w:t>
            </w:r>
          </w:p>
        </w:tc>
      </w:tr>
      <w:tr w:rsidR="002120ED" w:rsidRPr="002D424E" w:rsidTr="002120ED">
        <w:trPr>
          <w:trHeight w:hRule="exact" w:val="3978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2.1.3.5. </w:t>
            </w:r>
            <w:r w:rsidRPr="00867396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2 287,3</w:t>
            </w:r>
          </w:p>
        </w:tc>
      </w:tr>
      <w:tr w:rsidR="002120ED" w:rsidRPr="002D424E" w:rsidTr="002120ED">
        <w:trPr>
          <w:trHeight w:hRule="exact" w:val="1695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2.1.3.6. </w:t>
            </w:r>
            <w:r w:rsidRPr="00867396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800,5</w:t>
            </w:r>
          </w:p>
        </w:tc>
      </w:tr>
      <w:tr w:rsidR="002120ED" w:rsidRPr="002D424E" w:rsidTr="002120ED">
        <w:trPr>
          <w:trHeight w:hRule="exact" w:val="3974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2.1.3.7. </w:t>
            </w:r>
            <w:r w:rsidRPr="00867396">
              <w:rPr>
                <w:color w:val="000000"/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212,8</w:t>
            </w:r>
          </w:p>
        </w:tc>
      </w:tr>
      <w:tr w:rsidR="002120ED" w:rsidRPr="002D424E" w:rsidTr="002120ED">
        <w:trPr>
          <w:trHeight w:hRule="exact" w:val="3681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2.1.3.8. </w:t>
            </w:r>
            <w:r w:rsidRPr="007A52A4">
              <w:rPr>
                <w:color w:val="000000"/>
                <w:sz w:val="24"/>
                <w:szCs w:val="24"/>
              </w:rPr>
              <w:t>Субвенци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7A52A4">
              <w:rPr>
                <w:color w:val="000000"/>
                <w:sz w:val="24"/>
                <w:szCs w:val="24"/>
              </w:rPr>
              <w:t xml:space="preserve"> на исполнение полномочий по финансовому обеспечению осуществления присмотра и ухода за детьми-</w:t>
            </w:r>
            <w:r w:rsidRPr="00433919">
              <w:rPr>
                <w:color w:val="000000"/>
                <w:sz w:val="24"/>
                <w:szCs w:val="24"/>
              </w:rPr>
              <w:t>инвалидами, детьми-сиротами и детьми, оставшимися без попечения</w:t>
            </w:r>
            <w:r w:rsidRPr="00867396">
              <w:rPr>
                <w:color w:val="000000"/>
                <w:sz w:val="24"/>
                <w:szCs w:val="24"/>
              </w:rPr>
              <w:t xml:space="preserve"> родителей,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2 952,0</w:t>
            </w:r>
          </w:p>
        </w:tc>
      </w:tr>
      <w:tr w:rsidR="002120ED" w:rsidRPr="002D424E" w:rsidTr="002120ED">
        <w:trPr>
          <w:trHeight w:hRule="exact" w:val="4251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2.1.3.9. </w:t>
            </w:r>
            <w:r w:rsidRPr="00867396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4 122,1</w:t>
            </w:r>
          </w:p>
        </w:tc>
      </w:tr>
      <w:tr w:rsidR="002120ED" w:rsidRPr="002D424E" w:rsidTr="002120ED">
        <w:trPr>
          <w:trHeight w:hRule="exact" w:val="849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2.1.3.10. </w:t>
            </w:r>
            <w:r w:rsidRPr="00867396">
              <w:rPr>
                <w:color w:val="000000"/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1 426,4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1 725,5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1 526,3</w:t>
            </w:r>
          </w:p>
        </w:tc>
      </w:tr>
      <w:tr w:rsidR="002120ED" w:rsidRPr="002D424E" w:rsidTr="002120ED">
        <w:trPr>
          <w:trHeight w:hRule="exact" w:val="3107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2.1.3.11. </w:t>
            </w:r>
            <w:r w:rsidRPr="00867396">
              <w:rPr>
                <w:color w:val="000000"/>
                <w:sz w:val="24"/>
                <w:szCs w:val="24"/>
              </w:rPr>
              <w:t>Субвенци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867396">
              <w:rPr>
                <w:color w:val="000000"/>
                <w:sz w:val="24"/>
                <w:szCs w:val="24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2 700,3</w:t>
            </w:r>
          </w:p>
        </w:tc>
      </w:tr>
      <w:tr w:rsidR="002120ED" w:rsidRPr="002D424E" w:rsidTr="002120ED">
        <w:trPr>
          <w:trHeight w:hRule="exact" w:val="3400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2.1.3.12. </w:t>
            </w:r>
            <w:r w:rsidRPr="00867396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18 115,1</w:t>
            </w:r>
          </w:p>
        </w:tc>
      </w:tr>
      <w:tr w:rsidR="002120ED" w:rsidRPr="002D424E" w:rsidTr="002120ED">
        <w:trPr>
          <w:trHeight w:hRule="exact" w:val="868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2 02 35014 14 0110 150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2.1.3.13. </w:t>
            </w:r>
            <w:r w:rsidRPr="00867396">
              <w:rPr>
                <w:color w:val="000000"/>
                <w:sz w:val="24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998,1</w:t>
            </w:r>
          </w:p>
        </w:tc>
      </w:tr>
      <w:tr w:rsidR="002120ED" w:rsidRPr="002D424E" w:rsidTr="002120ED">
        <w:trPr>
          <w:trHeight w:hRule="exact" w:val="863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2 02 35014 14 0220 150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2.1.3.14. </w:t>
            </w:r>
            <w:r w:rsidRPr="00867396">
              <w:rPr>
                <w:color w:val="000000"/>
                <w:sz w:val="24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350,7</w:t>
            </w:r>
          </w:p>
        </w:tc>
      </w:tr>
      <w:tr w:rsidR="002120ED" w:rsidRPr="002D424E" w:rsidTr="002120ED">
        <w:trPr>
          <w:trHeight w:hRule="exact" w:val="1714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2 02 35082 14 0220 150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2.1.3.15. </w:t>
            </w:r>
            <w:r w:rsidRPr="00867396">
              <w:rPr>
                <w:color w:val="000000"/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47 474,3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47 520,0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45 777,8</w:t>
            </w:r>
          </w:p>
        </w:tc>
      </w:tr>
      <w:tr w:rsidR="002120ED" w:rsidRPr="002D424E" w:rsidTr="002120ED">
        <w:trPr>
          <w:trHeight w:hRule="exact" w:val="1983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2 02 35118 14 0110 150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2.1.3.16. </w:t>
            </w:r>
            <w:r w:rsidRPr="00867396">
              <w:rPr>
                <w:color w:val="000000"/>
                <w:sz w:val="24"/>
                <w:szCs w:val="24"/>
              </w:rPr>
              <w:t>Субвенци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867396">
              <w:rPr>
                <w:color w:val="000000"/>
                <w:sz w:val="24"/>
                <w:szCs w:val="24"/>
              </w:rPr>
              <w:t xml:space="preserve">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2120ED" w:rsidRPr="002D424E" w:rsidTr="002120ED">
        <w:trPr>
          <w:trHeight w:hRule="exact" w:val="3400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2 02 35120 14 0110 150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2.1.3.17. Субвенции</w:t>
            </w:r>
            <w:r w:rsidRPr="00867396">
              <w:rPr>
                <w:color w:val="000000"/>
                <w:sz w:val="24"/>
                <w:szCs w:val="24"/>
              </w:rPr>
              <w:t xml:space="preserve">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32,4</w:t>
            </w:r>
          </w:p>
        </w:tc>
      </w:tr>
      <w:tr w:rsidR="002120ED" w:rsidRPr="002D424E" w:rsidTr="002120ED">
        <w:trPr>
          <w:trHeight w:hRule="exact" w:val="1422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2 02 35135 14 0110 150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2.1.3.18. </w:t>
            </w:r>
            <w:r w:rsidRPr="00867396">
              <w:rPr>
                <w:color w:val="000000"/>
                <w:sz w:val="24"/>
                <w:szCs w:val="24"/>
              </w:rPr>
              <w:t>Субвенции на обеспечение жильем отдельных категорий граждан,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установленных Федеральным законом от 12 января 1995 года №</w:t>
            </w:r>
            <w:r>
              <w:rPr>
                <w:color w:val="000000"/>
                <w:sz w:val="24"/>
                <w:szCs w:val="24"/>
              </w:rPr>
              <w:t xml:space="preserve"> 5-ФЗ «</w:t>
            </w:r>
            <w:r w:rsidRPr="00867396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1 927,2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120ED" w:rsidRPr="002D424E" w:rsidTr="002120ED">
        <w:trPr>
          <w:trHeight w:hRule="exact" w:val="1711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2 02 35176 14 0110 150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2.1.3.19. </w:t>
            </w:r>
            <w:r w:rsidRPr="00867396">
              <w:rPr>
                <w:color w:val="000000"/>
                <w:sz w:val="24"/>
                <w:szCs w:val="24"/>
              </w:rPr>
              <w:t>Субвенции на обеспечение жильем отдельных категорий граждан, установленных ФЗ от 24 ноября 1995г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67396">
              <w:rPr>
                <w:color w:val="000000"/>
                <w:sz w:val="24"/>
                <w:szCs w:val="24"/>
              </w:rPr>
              <w:t>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4 217,1</w:t>
            </w:r>
          </w:p>
        </w:tc>
      </w:tr>
      <w:tr w:rsidR="002120ED" w:rsidRPr="002D424E" w:rsidTr="002120ED">
        <w:trPr>
          <w:trHeight w:hRule="exact" w:val="4244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2 02 35303 14 0110 150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2.1.3.20. </w:t>
            </w:r>
            <w:r w:rsidRPr="00867396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2120ED" w:rsidRPr="002D424E" w:rsidTr="002120ED">
        <w:trPr>
          <w:trHeight w:hRule="exact" w:val="1712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2 02 35502 14 0220 150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2.1.3.21. </w:t>
            </w:r>
            <w:r w:rsidRPr="00867396">
              <w:rPr>
                <w:color w:val="000000"/>
                <w:sz w:val="24"/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867396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67396">
              <w:rPr>
                <w:color w:val="000000"/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626,4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813,9</w:t>
            </w:r>
          </w:p>
        </w:tc>
      </w:tr>
      <w:tr w:rsidR="002120ED" w:rsidRPr="002D424E" w:rsidTr="002120ED">
        <w:trPr>
          <w:trHeight w:hRule="exact" w:val="877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2.1.3.22. </w:t>
            </w:r>
            <w:r w:rsidRPr="007D67B5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298,8</w:t>
            </w:r>
          </w:p>
        </w:tc>
      </w:tr>
      <w:tr w:rsidR="002120ED" w:rsidRPr="002D424E" w:rsidTr="002120ED">
        <w:trPr>
          <w:trHeight w:hRule="exact" w:val="859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2.1.3.23. </w:t>
            </w:r>
            <w:r w:rsidRPr="007D67B5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250,5</w:t>
            </w:r>
          </w:p>
        </w:tc>
      </w:tr>
      <w:tr w:rsidR="002120ED" w:rsidRPr="002D424E" w:rsidTr="002120ED">
        <w:trPr>
          <w:trHeight w:hRule="exact" w:val="842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2.1.3.24. </w:t>
            </w:r>
            <w:r w:rsidRPr="007D67B5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2 660,6</w:t>
            </w:r>
          </w:p>
        </w:tc>
      </w:tr>
      <w:tr w:rsidR="002120ED" w:rsidRPr="002D424E" w:rsidTr="002120ED">
        <w:trPr>
          <w:trHeight w:hRule="exact" w:val="571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2.1.3.25. </w:t>
            </w:r>
            <w:r w:rsidRPr="007D67B5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2 738,2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2 738,2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7D67B5" w:rsidRDefault="002120ED" w:rsidP="0032728E">
            <w:pPr>
              <w:ind w:firstLine="0"/>
              <w:jc w:val="center"/>
              <w:rPr>
                <w:sz w:val="24"/>
                <w:szCs w:val="24"/>
              </w:rPr>
            </w:pPr>
            <w:r w:rsidRPr="007D67B5">
              <w:rPr>
                <w:sz w:val="24"/>
                <w:szCs w:val="24"/>
              </w:rPr>
              <w:t>2 832,8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2.1.3.26. </w:t>
            </w:r>
            <w:r w:rsidRPr="00867396">
              <w:rPr>
                <w:color w:val="000000"/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1 270,1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1 514,4</w:t>
            </w:r>
          </w:p>
        </w:tc>
      </w:tr>
      <w:tr w:rsidR="002120ED" w:rsidRPr="002D424E" w:rsidTr="002120ED">
        <w:trPr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2.1.3.27. </w:t>
            </w:r>
            <w:r w:rsidRPr="00867396">
              <w:rPr>
                <w:color w:val="000000"/>
                <w:sz w:val="24"/>
                <w:szCs w:val="24"/>
              </w:rPr>
              <w:t xml:space="preserve">Единая субвенция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9 335,4</w:t>
            </w:r>
          </w:p>
        </w:tc>
      </w:tr>
      <w:tr w:rsidR="002120ED" w:rsidRPr="002D424E" w:rsidTr="002120ED">
        <w:trPr>
          <w:trHeight w:hRule="exact" w:val="608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2.1.4. </w:t>
            </w:r>
            <w:r w:rsidRPr="00867396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15 543,7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671,1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101,1</w:t>
            </w:r>
          </w:p>
        </w:tc>
      </w:tr>
      <w:tr w:rsidR="002120ED" w:rsidRPr="002D424E" w:rsidTr="002120ED">
        <w:trPr>
          <w:trHeight w:val="402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2.1.4.1. </w:t>
            </w:r>
            <w:r w:rsidRPr="00867396">
              <w:rPr>
                <w:color w:val="000000"/>
                <w:sz w:val="24"/>
                <w:szCs w:val="24"/>
              </w:rPr>
              <w:t xml:space="preserve"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</w:t>
            </w:r>
            <w:r w:rsidRPr="00867396">
              <w:rPr>
                <w:color w:val="000000"/>
                <w:sz w:val="24"/>
                <w:szCs w:val="24"/>
              </w:rPr>
              <w:lastRenderedPageBreak/>
              <w:t>российских кредитных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lastRenderedPageBreak/>
              <w:t>101,1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101,1</w:t>
            </w:r>
          </w:p>
        </w:tc>
      </w:tr>
      <w:tr w:rsidR="002120ED" w:rsidRPr="002D424E" w:rsidTr="002120ED">
        <w:trPr>
          <w:trHeight w:val="560"/>
          <w:jc w:val="center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2.1.4.2. </w:t>
            </w:r>
            <w:r w:rsidRPr="00867396">
              <w:rPr>
                <w:color w:val="000000"/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15 442,6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39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120ED" w:rsidRPr="002D424E" w:rsidTr="002120ED">
        <w:trPr>
          <w:trHeight w:hRule="exact" w:val="51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F34EA">
              <w:rPr>
                <w:b/>
                <w:bCs/>
                <w:color w:val="000000"/>
                <w:sz w:val="24"/>
                <w:szCs w:val="24"/>
              </w:rPr>
              <w:t>2 403 405,9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2 440 985,0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0ED" w:rsidRPr="00867396" w:rsidRDefault="002120ED" w:rsidP="0032728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396">
              <w:rPr>
                <w:b/>
                <w:bCs/>
                <w:color w:val="000000"/>
                <w:sz w:val="24"/>
                <w:szCs w:val="24"/>
              </w:rPr>
              <w:t>2 531 694,7</w:t>
            </w:r>
          </w:p>
        </w:tc>
      </w:tr>
    </w:tbl>
    <w:p w:rsidR="002120ED" w:rsidRDefault="002120ED" w:rsidP="001512D1">
      <w:pPr>
        <w:pStyle w:val="11"/>
        <w:rPr>
          <w:lang w:val="en-US"/>
        </w:rPr>
      </w:pPr>
    </w:p>
    <w:p w:rsidR="004F7AE1" w:rsidRDefault="004F7AE1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E6748"/>
    <w:rsid w:val="002120ED"/>
    <w:rsid w:val="004F7AE1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64D79"/>
    <w:rsid w:val="00D3167F"/>
    <w:rsid w:val="00D440E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033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90a506b2fdef7de73ccc5ec5a515ccaa6c32660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a964ea800eaa74c96cf8a9c7731a071da06f4a8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52036e1ad52676ae67c9216d517b314873694400/" TargetMode="External"/><Relationship Id="rId5" Type="http://schemas.openxmlformats.org/officeDocument/2006/relationships/hyperlink" Target="http://www.consultant.ru/document/cons_doc_LAW_337452/31612192ab7dc78ea9aa79161e68a96bd039351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2023-02-15T06:18:00Z</dcterms:modified>
</cp:coreProperties>
</file>